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880"/>
        <w:gridCol w:w="1275"/>
        <w:gridCol w:w="2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外国语学院语言与认知实验室使用审批表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申请人单位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申请人学号（工号）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申请人电话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申请者身份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学生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实验项目或课题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实验性质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选修课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必修课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自由选题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创新活动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第二课堂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教师科研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毕业论文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其他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使用设备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脑电仪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眼动仪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预约实验室起止时间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  日——   年 月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实验使用时段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上午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下午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晚上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指导教师意见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签名：      日期：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分管院长意见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签名：      日期：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教育技术中心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（处理意见）</w:t>
            </w:r>
          </w:p>
        </w:tc>
        <w:tc>
          <w:tcPr>
            <w:tcW w:w="5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签名：      日期：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1、严格遵守实验室规章制度；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2、每次实验后，认真填报实验室记录；</w:t>
            </w:r>
          </w:p>
        </w:tc>
      </w:tr>
      <w:tr>
        <w:trPr>
          <w:trHeight w:val="660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3、此实验室设备属精密仪器，价格昂贵，因人为造成损害，所产生的维修更换费用由个人承担。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4、本着全校资源共享原则，其他学院教师或学生使用本实验室，需申请学院开具介绍函，主管研究生或教学院长签字并加盖学院公章办理。</w:t>
            </w:r>
          </w:p>
        </w:tc>
      </w:tr>
    </w:tbl>
    <w:p/>
    <w:sectPr>
      <w:pgSz w:w="11906" w:h="16838"/>
      <w:pgMar w:top="1440" w:right="1800" w:bottom="12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B54DB"/>
    <w:rsid w:val="11FB54DB"/>
    <w:rsid w:val="405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2020-11-06T02:07:00Z</dcterms:created>
  <dc:creator>赵卫博</dc:creator>
  <cp:lastModifiedBy>赵卫博</cp:lastModifiedBy>
  <dcterms:modified xsi:type="dcterms:W3CDTF">2020-11-06T02:12:50Z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